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黑龙江省气象服务协会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专家库管理办法（试行）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章 总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第一条  为进一步加强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专业人才队伍建设，优化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专业人才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结构，提升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专业服务水平，促进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事业健康有序发展，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根据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28"/>
          <w:szCs w:val="28"/>
        </w:rPr>
        <w:t>《气象高质量发展纲要（2022—2035年）》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中共中国气象局党组&lt;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关于加强和改进新时代气象人才工作的实施意见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&gt;的通知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等文件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精神,结合自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身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实际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第二条  本办法所称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专家库成员是指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省内长期从事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气象服务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及其相关领域的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高层次人才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但不局限于气象服务及其相关领域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第三条  专家库成员的选拔和管理工作在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省气象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局的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导下，由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具体实施。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第二章  选拔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方向、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人数、原则和条件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第四条 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面向全省、地市气象部门及各企事业单位，主要方向有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气象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预报、气象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服务、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气象监测、信息技术、业务支撑及其相关领域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专家库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原则上每个法人单位最多推荐3名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第五条  专家库成员的选拔和管理遵循以下原则：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（一）坚持公开公平、竞争择优的原则。做到政策公开、指标公开、条件公开、程序公开、结果公示。实行优中选优，体现群众公认、业内认可。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（二）坚持德才兼备、注重实绩的原则。以候选人的思想政治表现、对社会的实际贡献和专业技术水平为依据，鼓励创新。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（三）坚持科学规范、动态管理的原则。严格按照规定的范围、条件和程序进行选拔，建立能上能下的用人机制。聘任期为3年一届。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第六条  原则上在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各个相关领域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实务人才、理论人才、管理人才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内选拔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，致力于推动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发展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工作领域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做出突出贡献、德才兼备、遵纪守法，并符合下列相应条件：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（一）拥护中国共产党的领导，遵守国家的法律法规，热心参与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事业；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（二）秉承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章程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，遵守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职业规范，熟悉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其所在领域内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法规与政策，在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其所在领域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中具有较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声誉。其中：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5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应具备国家承认的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本科以上学历；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取得其所在领域内副高级以上职称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；连续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在其所在领域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从事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专业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年以上；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 w:firstLine="55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首次申报男性年龄不超过60周岁，女性年龄不超过55岁，特别优秀者年龄可适当放宽。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（三）具有良好的职业道德和严谨的工作作风，坚持原则，公道正派，廉洁自律，能够认真、公正、诚实地履行职责。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第三章  选拔程序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第七条  专家库成员选拔工作按下列程序进行：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1.申报推荐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采取单位推荐、个人自荐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他人举荐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等方式，经公示无异议后，确定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推荐候选人。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2.资格审查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单位推荐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由推荐单位实施资格审查，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个人自荐及他人举荐由我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审核，确定初步候选人。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3.综合评审。按照回避原则，聘请相关部门领导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专家、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代表组成评审组，对初步候选人进行综合评审，确定专家库成员正式候选人。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4.公示。对专家库成员正式候选人进行5个工作日的公示，公示无异议后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确认其正式成为专家库成员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5.审定批准。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颁发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办理聘书。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第八条  专家库成员根据工作需要，可按程序进行增补。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第四章  权利与义务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第九条  专家库成员的权利：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(一）为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教育培训、实务督导、项目评估、政策咨询等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提供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服务；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(二）受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邀请担任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相关项目评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委员会成员，依法对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相关项目进行独立评审，提出评审意见，不受任何单位或个人的干预；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(三）接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支付的相关工作劳务报酬（税费自理）；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(四）对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事业发展提出意见和建议；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第十条  专家库成员的义务：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(一）做好本职工作的同时，积极主动参与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事业发展和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人才队伍建设；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(二）围绕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大局，积极开展调查研究，为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事业发展和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人才队伍建设建言献策；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(三）按照国家相关法律法规和省、市有关规定，遵守评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工作纪律，按照要求客观、公正地进行评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审项目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(四）每年至少参加1次以上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举办的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活动；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第五章  激励与表彰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第十一条  专家库成员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统一颁发聘书，正式聘任为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专家库成员，纳入专家库管理，享受专家库成员的权利。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第十二条  对任期内表现突出的专家库成员予以表彰奖励，优先推荐参选“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优秀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专家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”荣誉称号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第十三条  专家库成员任期内申请承接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各类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项目，同等条件下予以优先支持。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第六章  监督与退出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第十四条  建立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专家库成员信息档案，包括个人基本情况、学习工作情况、从事相关专业活动记录等资料。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第十五条  专家库成员任期满后重新选拔，可连选连任。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第十六条  有下列情形之一的，应退出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专家库，并取消专家库成员资格，收回聘书：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(一）违反国家法律法规被追究刑事责任的；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(二）违背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职业操守的；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(三）不按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评审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文件规定评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审项目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或违反其他评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纪律的；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(四）因身体健康、业务能力、信誉低下等原因无法履职的；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(五）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未履行专家库成员的义务一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年以上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(六）其他不履行或不正当履行专家库成员职责的行为。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第七章  附 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第十七条   专家库成员的劳务报酬标准参照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相关规定。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条  本办法所称“以上”均包含本级。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条  本办法由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黑龙江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省气象服务协会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负责解释。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条  本办法自印发之日起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试行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b/>
          <w:bCs/>
          <w:szCs w:val="32"/>
        </w:rPr>
      </w:pPr>
    </w:p>
    <w:p>
      <w:pPr>
        <w:pStyle w:val="2"/>
        <w:rPr>
          <w:rFonts w:hint="eastAsia" w:ascii="宋体" w:hAnsi="宋体" w:eastAsia="宋体" w:cs="宋体"/>
          <w:b/>
          <w:bCs/>
          <w:szCs w:val="32"/>
        </w:rPr>
      </w:pPr>
    </w:p>
    <w:sectPr>
      <w:headerReference r:id="rId7" w:type="first"/>
      <w:headerReference r:id="rId5" w:type="default"/>
      <w:headerReference r:id="rId6" w:type="even"/>
      <w:pgSz w:w="11906" w:h="16838"/>
      <w:pgMar w:top="1230" w:right="1531" w:bottom="1132" w:left="1531" w:header="851" w:footer="1491" w:gutter="0"/>
      <w:pgNumType w:chapSep="emDash"/>
      <w:cols w:space="720" w:num="1"/>
      <w:titlePg/>
      <w:docGrid w:type="linesAndChars" w:linePitch="61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zc0YjQ0OGU2NzdiNmE2MWUzM2FkOGM5MTUxMzUifQ=="/>
  </w:docVars>
  <w:rsids>
    <w:rsidRoot w:val="00000000"/>
    <w:rsid w:val="00A14CC1"/>
    <w:rsid w:val="010A6B4C"/>
    <w:rsid w:val="010F280B"/>
    <w:rsid w:val="025B0D37"/>
    <w:rsid w:val="028B4090"/>
    <w:rsid w:val="030555DE"/>
    <w:rsid w:val="036F3E60"/>
    <w:rsid w:val="037E2F95"/>
    <w:rsid w:val="047F2896"/>
    <w:rsid w:val="04C96A02"/>
    <w:rsid w:val="04EF5E79"/>
    <w:rsid w:val="05341B39"/>
    <w:rsid w:val="05CE518B"/>
    <w:rsid w:val="0612177C"/>
    <w:rsid w:val="066949AC"/>
    <w:rsid w:val="067B67B3"/>
    <w:rsid w:val="06AA50BB"/>
    <w:rsid w:val="08205458"/>
    <w:rsid w:val="087D3301"/>
    <w:rsid w:val="08F036EC"/>
    <w:rsid w:val="093644E4"/>
    <w:rsid w:val="09DE1EEE"/>
    <w:rsid w:val="0B96309B"/>
    <w:rsid w:val="0BCB2AAF"/>
    <w:rsid w:val="0C385B2D"/>
    <w:rsid w:val="0CFA7B41"/>
    <w:rsid w:val="0D3E3686"/>
    <w:rsid w:val="0DD72B8B"/>
    <w:rsid w:val="0E673068"/>
    <w:rsid w:val="0E942376"/>
    <w:rsid w:val="0FB17FDF"/>
    <w:rsid w:val="10547BC7"/>
    <w:rsid w:val="105D7F67"/>
    <w:rsid w:val="10B1608A"/>
    <w:rsid w:val="10EB66CD"/>
    <w:rsid w:val="10ED1586"/>
    <w:rsid w:val="110F759E"/>
    <w:rsid w:val="12600AB2"/>
    <w:rsid w:val="12844051"/>
    <w:rsid w:val="13331E97"/>
    <w:rsid w:val="13C856BC"/>
    <w:rsid w:val="13CA4248"/>
    <w:rsid w:val="142A0148"/>
    <w:rsid w:val="15705627"/>
    <w:rsid w:val="159B03CD"/>
    <w:rsid w:val="16625A3C"/>
    <w:rsid w:val="16C43714"/>
    <w:rsid w:val="173E42A2"/>
    <w:rsid w:val="18B87918"/>
    <w:rsid w:val="18C139E3"/>
    <w:rsid w:val="18EC53A0"/>
    <w:rsid w:val="19385F4A"/>
    <w:rsid w:val="199A43DE"/>
    <w:rsid w:val="19F7495C"/>
    <w:rsid w:val="1A3F548A"/>
    <w:rsid w:val="1AF60E90"/>
    <w:rsid w:val="1B632698"/>
    <w:rsid w:val="1C052F78"/>
    <w:rsid w:val="1C4F3700"/>
    <w:rsid w:val="1C5917F5"/>
    <w:rsid w:val="1D590573"/>
    <w:rsid w:val="1D5A6795"/>
    <w:rsid w:val="1E341055"/>
    <w:rsid w:val="1E71610D"/>
    <w:rsid w:val="1E974BF2"/>
    <w:rsid w:val="1EE909F6"/>
    <w:rsid w:val="1FA77B05"/>
    <w:rsid w:val="20226716"/>
    <w:rsid w:val="2032281D"/>
    <w:rsid w:val="20F30A2B"/>
    <w:rsid w:val="22797D02"/>
    <w:rsid w:val="22A556E0"/>
    <w:rsid w:val="22B21719"/>
    <w:rsid w:val="22F75CC7"/>
    <w:rsid w:val="230900B9"/>
    <w:rsid w:val="232F2A1C"/>
    <w:rsid w:val="240A5C78"/>
    <w:rsid w:val="241643C3"/>
    <w:rsid w:val="24A829EF"/>
    <w:rsid w:val="274F0F21"/>
    <w:rsid w:val="275358F1"/>
    <w:rsid w:val="27AF0104"/>
    <w:rsid w:val="27CA590C"/>
    <w:rsid w:val="27E5706D"/>
    <w:rsid w:val="281478A5"/>
    <w:rsid w:val="28B768C1"/>
    <w:rsid w:val="28F82B70"/>
    <w:rsid w:val="29DC3FC5"/>
    <w:rsid w:val="2A010E9E"/>
    <w:rsid w:val="2AD3070C"/>
    <w:rsid w:val="2B153508"/>
    <w:rsid w:val="2B6A15A3"/>
    <w:rsid w:val="2BA221C3"/>
    <w:rsid w:val="2BE64143"/>
    <w:rsid w:val="2DC146B2"/>
    <w:rsid w:val="2E555005"/>
    <w:rsid w:val="2F086F7D"/>
    <w:rsid w:val="2FDD0643"/>
    <w:rsid w:val="301712AD"/>
    <w:rsid w:val="3024762F"/>
    <w:rsid w:val="312631BB"/>
    <w:rsid w:val="33383BD2"/>
    <w:rsid w:val="33AB4828"/>
    <w:rsid w:val="353C3686"/>
    <w:rsid w:val="353D6E84"/>
    <w:rsid w:val="35C61D2C"/>
    <w:rsid w:val="3737387F"/>
    <w:rsid w:val="374B7B28"/>
    <w:rsid w:val="378C18F0"/>
    <w:rsid w:val="385D31BB"/>
    <w:rsid w:val="393E6B23"/>
    <w:rsid w:val="397A5C21"/>
    <w:rsid w:val="3A0A76BE"/>
    <w:rsid w:val="3A403D10"/>
    <w:rsid w:val="3AA03050"/>
    <w:rsid w:val="3B1813D2"/>
    <w:rsid w:val="3B32622D"/>
    <w:rsid w:val="3B9F46B6"/>
    <w:rsid w:val="3C10634D"/>
    <w:rsid w:val="3C1B4FD5"/>
    <w:rsid w:val="3C2C7571"/>
    <w:rsid w:val="3DDB6708"/>
    <w:rsid w:val="3DE134D8"/>
    <w:rsid w:val="3E59214E"/>
    <w:rsid w:val="3F7C2B61"/>
    <w:rsid w:val="3F7E298F"/>
    <w:rsid w:val="3F880273"/>
    <w:rsid w:val="3F975BBB"/>
    <w:rsid w:val="3FCC233F"/>
    <w:rsid w:val="400D125F"/>
    <w:rsid w:val="4067700E"/>
    <w:rsid w:val="409909F7"/>
    <w:rsid w:val="40C2345D"/>
    <w:rsid w:val="41F11F41"/>
    <w:rsid w:val="41F716A2"/>
    <w:rsid w:val="42024959"/>
    <w:rsid w:val="42BF1740"/>
    <w:rsid w:val="42D639C4"/>
    <w:rsid w:val="43C44935"/>
    <w:rsid w:val="44ED4E4B"/>
    <w:rsid w:val="45F20E17"/>
    <w:rsid w:val="45F932CA"/>
    <w:rsid w:val="465B3889"/>
    <w:rsid w:val="46B676BE"/>
    <w:rsid w:val="47F72524"/>
    <w:rsid w:val="48D24571"/>
    <w:rsid w:val="497A74DA"/>
    <w:rsid w:val="49AF45DA"/>
    <w:rsid w:val="49EE0D07"/>
    <w:rsid w:val="4A341ECF"/>
    <w:rsid w:val="4A6B37CA"/>
    <w:rsid w:val="4AB83548"/>
    <w:rsid w:val="4ACD1738"/>
    <w:rsid w:val="4AE63D03"/>
    <w:rsid w:val="4B1E4517"/>
    <w:rsid w:val="4B3731D5"/>
    <w:rsid w:val="4B4910DE"/>
    <w:rsid w:val="4C200208"/>
    <w:rsid w:val="4C2D0B3A"/>
    <w:rsid w:val="4E472DB5"/>
    <w:rsid w:val="4EBB46CD"/>
    <w:rsid w:val="4F5A690B"/>
    <w:rsid w:val="51F80AE9"/>
    <w:rsid w:val="52992990"/>
    <w:rsid w:val="52F310E5"/>
    <w:rsid w:val="53206AB1"/>
    <w:rsid w:val="53B048DB"/>
    <w:rsid w:val="53DF3107"/>
    <w:rsid w:val="540C14A2"/>
    <w:rsid w:val="55DC441A"/>
    <w:rsid w:val="563812BC"/>
    <w:rsid w:val="58072BD1"/>
    <w:rsid w:val="59B27BCB"/>
    <w:rsid w:val="59B82195"/>
    <w:rsid w:val="5A816C4A"/>
    <w:rsid w:val="5AB86109"/>
    <w:rsid w:val="5C1B0356"/>
    <w:rsid w:val="5C37758E"/>
    <w:rsid w:val="5C8B0B30"/>
    <w:rsid w:val="5EA81FDD"/>
    <w:rsid w:val="5F011242"/>
    <w:rsid w:val="5F610565"/>
    <w:rsid w:val="610448BE"/>
    <w:rsid w:val="61A461E0"/>
    <w:rsid w:val="62C9057C"/>
    <w:rsid w:val="63A30E58"/>
    <w:rsid w:val="63BA030B"/>
    <w:rsid w:val="63DB2DBD"/>
    <w:rsid w:val="64F71B85"/>
    <w:rsid w:val="65D33E07"/>
    <w:rsid w:val="66ED0017"/>
    <w:rsid w:val="66F76802"/>
    <w:rsid w:val="66FF64E0"/>
    <w:rsid w:val="677853E9"/>
    <w:rsid w:val="680F1E34"/>
    <w:rsid w:val="682124F9"/>
    <w:rsid w:val="688D6894"/>
    <w:rsid w:val="69885CB1"/>
    <w:rsid w:val="69A2000C"/>
    <w:rsid w:val="6A2008DA"/>
    <w:rsid w:val="6A25147E"/>
    <w:rsid w:val="6AE83ADA"/>
    <w:rsid w:val="6BE530DC"/>
    <w:rsid w:val="6C3B1633"/>
    <w:rsid w:val="6C6026D7"/>
    <w:rsid w:val="6D6D52FB"/>
    <w:rsid w:val="6D8E2074"/>
    <w:rsid w:val="6E10293B"/>
    <w:rsid w:val="6E303F6D"/>
    <w:rsid w:val="6F0253B0"/>
    <w:rsid w:val="6F134EA0"/>
    <w:rsid w:val="6F70780F"/>
    <w:rsid w:val="7017309F"/>
    <w:rsid w:val="70726467"/>
    <w:rsid w:val="71230E76"/>
    <w:rsid w:val="712602DC"/>
    <w:rsid w:val="725A63F4"/>
    <w:rsid w:val="730558BC"/>
    <w:rsid w:val="737121A8"/>
    <w:rsid w:val="73F2798A"/>
    <w:rsid w:val="74886ED8"/>
    <w:rsid w:val="756534F3"/>
    <w:rsid w:val="760140CA"/>
    <w:rsid w:val="78C273AE"/>
    <w:rsid w:val="78FA57D0"/>
    <w:rsid w:val="79133F15"/>
    <w:rsid w:val="791F0C0A"/>
    <w:rsid w:val="794370C9"/>
    <w:rsid w:val="797101CC"/>
    <w:rsid w:val="7A35028D"/>
    <w:rsid w:val="7A3A2091"/>
    <w:rsid w:val="7AF95115"/>
    <w:rsid w:val="7BC0004F"/>
    <w:rsid w:val="7C53542D"/>
    <w:rsid w:val="7C6A5220"/>
    <w:rsid w:val="7D527FB0"/>
    <w:rsid w:val="7E841C83"/>
    <w:rsid w:val="7E972523"/>
    <w:rsid w:val="7F3061EE"/>
    <w:rsid w:val="7F8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line="24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2151</Words>
  <Characters>2164</Characters>
  <Lines>0</Lines>
  <Paragraphs>0</Paragraphs>
  <TotalTime>6</TotalTime>
  <ScaleCrop>false</ScaleCrop>
  <LinksUpToDate>false</LinksUpToDate>
  <CharactersWithSpaces>2220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2021-06-10T07:56:00Z</dcterms:created>
  <dc:creator>l</dc:creator>
  <cp:lastModifiedBy>夏芒</cp:lastModifiedBy>
  <dcterms:modified xsi:type="dcterms:W3CDTF">2022-08-25T07:10:23Z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D16B059F875A485B8AC00A794BDAA7DB</vt:lpwstr>
  </property>
</Properties>
</file>